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6261F" w14:textId="77777777" w:rsidR="0014021F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Gym. Ledeč n. Sázavou – Strojní vybavení</w:t>
      </w:r>
      <w:r w:rsidRPr="00327E3B">
        <w:rPr>
          <w:rFonts w:cs="Arial"/>
        </w:rPr>
        <w:t xml:space="preserve">, </w:t>
      </w:r>
    </w:p>
    <w:p w14:paraId="48BE5F1D" w14:textId="6BE45A7A" w:rsidR="00FE207B" w:rsidRDefault="001634DA" w:rsidP="000B4B04">
      <w:pPr>
        <w:ind w:left="-851"/>
        <w:contextualSpacing/>
        <w:rPr>
          <w:rFonts w:cs="Arial"/>
          <w:b/>
        </w:rPr>
      </w:pPr>
      <w:r>
        <w:rPr>
          <w:rFonts w:cs="Arial"/>
          <w:b/>
        </w:rPr>
        <w:t xml:space="preserve">Část 1 – </w:t>
      </w:r>
      <w:r w:rsidR="009B3AC8">
        <w:rPr>
          <w:rFonts w:cs="Arial"/>
          <w:b/>
        </w:rPr>
        <w:t>Strojní vybavení</w:t>
      </w:r>
      <w:r w:rsidR="00FE207B" w:rsidRPr="00EB29F8">
        <w:rPr>
          <w:rFonts w:cs="Arial"/>
          <w:b/>
        </w:rPr>
        <w:t xml:space="preserve"> (Frézky a soustruhy)</w:t>
      </w:r>
    </w:p>
    <w:p w14:paraId="4F7F675D" w14:textId="48569200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14021F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Gym. Ledeč n. Sázavou – Strojní vybavení</w:t>
            </w:r>
          </w:p>
          <w:p w14:paraId="0B0B5FAF" w14:textId="518CA01E" w:rsidR="008D5322" w:rsidRPr="002E3C14" w:rsidRDefault="001634DA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22"/>
              </w:rPr>
              <w:t xml:space="preserve">Část 1 – </w:t>
            </w:r>
            <w:bookmarkStart w:id="0" w:name="_GoBack"/>
            <w:bookmarkEnd w:id="0"/>
            <w:r>
              <w:rPr>
                <w:rFonts w:cs="Arial"/>
                <w:b/>
                <w:sz w:val="22"/>
              </w:rPr>
              <w:t xml:space="preserve">Strojní vybavení </w:t>
            </w:r>
            <w:r w:rsidR="008D5322" w:rsidRPr="00F03DA2">
              <w:rPr>
                <w:rFonts w:cs="Arial"/>
                <w:b/>
                <w:sz w:val="22"/>
              </w:rPr>
              <w:t>(Frézky a soustruhy)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Gymnázium, Střední odborná škola a Vyšší odborná škola Ledeč nad Sázavou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Husovo náměstí 1</w:t>
            </w:r>
            <w:r w:rsidRPr="006908A8">
              <w:rPr>
                <w:rFonts w:cs="Arial"/>
                <w:sz w:val="22"/>
              </w:rPr>
              <w:br/>
              <w:t>584 01 Ledeč nad Sázavou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60126647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1869E9EF" w:rsidR="002F4C02" w:rsidRPr="0014021F" w:rsidRDefault="0014021F" w:rsidP="001402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2" w:name="Statutár_jméno"/>
            <w:bookmarkEnd w:id="2"/>
            <w:r w:rsidRPr="0014021F">
              <w:rPr>
                <w:sz w:val="22"/>
                <w:szCs w:val="22"/>
              </w:rPr>
              <w:t>Mgr. Ivana Vitisková, ředitelka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2E36E06A" w:rsidR="0063342B" w:rsidRPr="0063342B" w:rsidRDefault="0063342B" w:rsidP="00913BC4">
      <w:pPr>
        <w:pStyle w:val="Nadpis3"/>
        <w:spacing w:before="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3B75D532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07"/>
        <w:gridCol w:w="3262"/>
        <w:gridCol w:w="140"/>
        <w:gridCol w:w="3687"/>
      </w:tblGrid>
      <w:tr w:rsidR="000010C2" w:rsidRPr="0084306D" w14:paraId="3D878259" w14:textId="77777777" w:rsidTr="000010C2">
        <w:trPr>
          <w:trHeight w:val="312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68AB7D" w14:textId="77777777" w:rsidR="000010C2" w:rsidRPr="000010C2" w:rsidRDefault="000010C2" w:rsidP="004549E6">
            <w:pPr>
              <w:widowControl w:val="0"/>
              <w:jc w:val="center"/>
              <w:rPr>
                <w:b/>
                <w:sz w:val="22"/>
              </w:rPr>
            </w:pPr>
            <w:r w:rsidRPr="000010C2">
              <w:rPr>
                <w:b/>
                <w:sz w:val="22"/>
              </w:rPr>
              <w:t>Nabídková cena dodavatele (v Kč)</w:t>
            </w:r>
          </w:p>
        </w:tc>
      </w:tr>
      <w:tr w:rsidR="000010C2" w:rsidRPr="00D73599" w14:paraId="5F33EB32" w14:textId="77777777" w:rsidTr="004549E6">
        <w:trPr>
          <w:trHeight w:val="312"/>
          <w:jc w:val="center"/>
        </w:trPr>
        <w:tc>
          <w:tcPr>
            <w:tcW w:w="3679" w:type="dxa"/>
            <w:gridSpan w:val="2"/>
            <w:shd w:val="clear" w:color="auto" w:fill="auto"/>
            <w:vAlign w:val="center"/>
          </w:tcPr>
          <w:p w14:paraId="12A0630E" w14:textId="77777777" w:rsidR="000010C2" w:rsidRPr="00D73599" w:rsidRDefault="000010C2" w:rsidP="004549E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2E04D7F2" w14:textId="77777777" w:rsidR="000010C2" w:rsidRPr="00D73599" w:rsidRDefault="000010C2" w:rsidP="004549E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0ADD19D0" w14:textId="77777777" w:rsidR="000010C2" w:rsidRPr="00D73599" w:rsidRDefault="000010C2" w:rsidP="004549E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0010C2" w:rsidRPr="00D73599" w14:paraId="290B4B52" w14:textId="77777777" w:rsidTr="004549E6">
        <w:trPr>
          <w:trHeight w:val="312"/>
          <w:jc w:val="center"/>
        </w:trPr>
        <w:tc>
          <w:tcPr>
            <w:tcW w:w="3679" w:type="dxa"/>
            <w:gridSpan w:val="2"/>
            <w:shd w:val="clear" w:color="auto" w:fill="auto"/>
            <w:vAlign w:val="center"/>
          </w:tcPr>
          <w:p w14:paraId="65D2C490" w14:textId="77777777" w:rsidR="000010C2" w:rsidRPr="00B14312" w:rsidRDefault="000010C2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61CBBBA0" w14:textId="77777777" w:rsidR="000010C2" w:rsidRPr="00B14312" w:rsidRDefault="000010C2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5FE9D7DE" w14:textId="77777777" w:rsidR="000010C2" w:rsidRPr="00B14312" w:rsidRDefault="000010C2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5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0010C2">
      <w:footerReference w:type="default" r:id="rId10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B63C986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4021F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010C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021F"/>
    <w:rsid w:val="001410D1"/>
    <w:rsid w:val="001427D4"/>
    <w:rsid w:val="001634DA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3BC4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3AC8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8A4F4-E4AB-4B94-9596-4F924DA7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314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Vojtěchová Gabriela</cp:lastModifiedBy>
  <cp:revision>10</cp:revision>
  <cp:lastPrinted>2021-02-16T09:03:00Z</cp:lastPrinted>
  <dcterms:created xsi:type="dcterms:W3CDTF">2023-05-03T08:58:00Z</dcterms:created>
  <dcterms:modified xsi:type="dcterms:W3CDTF">2024-09-16T07:52:00Z</dcterms:modified>
</cp:coreProperties>
</file>